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01D" w:rsidRPr="00887CA0" w:rsidRDefault="00E8401D">
      <w:pPr>
        <w:pStyle w:val="Heading1"/>
        <w:jc w:val="left"/>
        <w:rPr>
          <w:b w:val="0"/>
          <w:bCs w:val="0"/>
        </w:rPr>
      </w:pPr>
      <w:bookmarkStart w:id="0" w:name="_GoBack"/>
      <w:bookmarkEnd w:id="0"/>
      <w:r w:rsidRPr="00887CA0">
        <w:t>Communications</w:t>
      </w:r>
    </w:p>
    <w:p w:rsidR="00A67CE6" w:rsidRPr="00887CA0" w:rsidRDefault="00E8401D">
      <w:pPr>
        <w:ind w:left="-720" w:firstLine="720"/>
        <w:rPr>
          <w:b/>
          <w:bCs/>
        </w:rPr>
      </w:pPr>
      <w:r w:rsidRPr="00887CA0">
        <w:rPr>
          <w:b/>
          <w:bCs/>
        </w:rPr>
        <w:t>Workers of America</w:t>
      </w:r>
    </w:p>
    <w:p w:rsidR="004903A4" w:rsidRPr="00887CA0" w:rsidRDefault="004903A4">
      <w:pPr>
        <w:ind w:left="-720" w:firstLine="720"/>
        <w:rPr>
          <w:b/>
          <w:bCs/>
        </w:rPr>
      </w:pPr>
      <w:r w:rsidRPr="00887CA0">
        <w:rPr>
          <w:b/>
          <w:bCs/>
        </w:rPr>
        <w:t>District 7</w:t>
      </w:r>
    </w:p>
    <w:p w:rsidR="00E752EC" w:rsidRPr="00887CA0" w:rsidRDefault="00A67CE6">
      <w:pPr>
        <w:ind w:left="-720" w:firstLine="720"/>
        <w:rPr>
          <w:sz w:val="20"/>
        </w:rPr>
      </w:pPr>
      <w:r w:rsidRPr="00887CA0">
        <w:rPr>
          <w:sz w:val="20"/>
        </w:rPr>
        <w:t>AFL-CIO, CLC</w:t>
      </w:r>
    </w:p>
    <w:p w:rsidR="00A67CE6" w:rsidRPr="00887CA0" w:rsidRDefault="00A67CE6" w:rsidP="00831B53">
      <w:pPr>
        <w:pStyle w:val="Heading1"/>
        <w:tabs>
          <w:tab w:val="left" w:pos="90"/>
          <w:tab w:val="left" w:pos="630"/>
        </w:tabs>
        <w:jc w:val="left"/>
        <w:rPr>
          <w:b w:val="0"/>
          <w:bCs w:val="0"/>
          <w:sz w:val="22"/>
          <w:szCs w:val="22"/>
        </w:rPr>
      </w:pPr>
      <w:r w:rsidRPr="00887CA0">
        <w:rPr>
          <w:b w:val="0"/>
          <w:bCs w:val="0"/>
          <w:sz w:val="22"/>
          <w:szCs w:val="22"/>
        </w:rPr>
        <w:lastRenderedPageBreak/>
        <w:t>8085 E. Prentice Avenue</w:t>
      </w:r>
    </w:p>
    <w:p w:rsidR="00A67CE6" w:rsidRPr="00887CA0" w:rsidRDefault="00A67CE6">
      <w:pPr>
        <w:ind w:left="-720" w:firstLine="720"/>
        <w:rPr>
          <w:sz w:val="22"/>
          <w:szCs w:val="22"/>
        </w:rPr>
      </w:pPr>
      <w:r w:rsidRPr="00887CA0">
        <w:rPr>
          <w:sz w:val="22"/>
          <w:szCs w:val="22"/>
        </w:rPr>
        <w:t>Greenwood Village, CO 80111-</w:t>
      </w:r>
      <w:r w:rsidR="00BF25B7" w:rsidRPr="00887CA0">
        <w:rPr>
          <w:sz w:val="22"/>
          <w:szCs w:val="22"/>
        </w:rPr>
        <w:t>27</w:t>
      </w:r>
      <w:r w:rsidRPr="00887CA0">
        <w:rPr>
          <w:sz w:val="22"/>
          <w:szCs w:val="22"/>
        </w:rPr>
        <w:t>45</w:t>
      </w:r>
    </w:p>
    <w:p w:rsidR="00A140C1" w:rsidRPr="00887CA0" w:rsidRDefault="00BF25B7">
      <w:pPr>
        <w:ind w:left="-720" w:firstLine="720"/>
      </w:pPr>
      <w:r w:rsidRPr="00887CA0">
        <w:rPr>
          <w:sz w:val="22"/>
          <w:szCs w:val="22"/>
        </w:rPr>
        <w:t xml:space="preserve">P: 303-770-2822 F: </w:t>
      </w:r>
      <w:r w:rsidR="00A67CE6" w:rsidRPr="00887CA0">
        <w:rPr>
          <w:sz w:val="22"/>
          <w:szCs w:val="22"/>
        </w:rPr>
        <w:t>303-</w:t>
      </w:r>
      <w:r w:rsidR="00207224" w:rsidRPr="00887CA0">
        <w:rPr>
          <w:sz w:val="22"/>
          <w:szCs w:val="22"/>
        </w:rPr>
        <w:t>7</w:t>
      </w:r>
      <w:r w:rsidR="00611E1C" w:rsidRPr="00887CA0">
        <w:rPr>
          <w:sz w:val="22"/>
          <w:szCs w:val="22"/>
        </w:rPr>
        <w:t>93-7927</w:t>
      </w:r>
    </w:p>
    <w:p w:rsidR="00B953D7" w:rsidRPr="00887CA0" w:rsidRDefault="00B953D7" w:rsidP="00A140C1">
      <w:pPr>
        <w:ind w:left="-720" w:firstLine="720"/>
        <w:rPr>
          <w:b/>
          <w:sz w:val="16"/>
          <w:szCs w:val="16"/>
        </w:rPr>
      </w:pPr>
    </w:p>
    <w:p w:rsidR="00EF6D79" w:rsidRPr="00887CA0" w:rsidRDefault="001C1892" w:rsidP="0012424E">
      <w:pPr>
        <w:ind w:left="-720" w:firstLine="720"/>
        <w:rPr>
          <w:b/>
          <w:szCs w:val="21"/>
        </w:rPr>
      </w:pPr>
      <w:r>
        <w:rPr>
          <w:b/>
          <w:szCs w:val="21"/>
        </w:rPr>
        <w:lastRenderedPageBreak/>
        <w:t>Susie McAllister</w:t>
      </w:r>
    </w:p>
    <w:p w:rsidR="009D6AB2" w:rsidRPr="00887CA0" w:rsidRDefault="001C1892" w:rsidP="0012424E">
      <w:pPr>
        <w:ind w:left="-720" w:firstLine="720"/>
        <w:rPr>
          <w:b/>
          <w:sz w:val="20"/>
          <w:szCs w:val="21"/>
        </w:rPr>
      </w:pPr>
      <w:r>
        <w:rPr>
          <w:b/>
          <w:sz w:val="20"/>
          <w:szCs w:val="21"/>
        </w:rPr>
        <w:t>Administrative Director</w:t>
      </w:r>
    </w:p>
    <w:p w:rsidR="009D6AB2" w:rsidRPr="003300D7" w:rsidRDefault="001C1892" w:rsidP="0012424E">
      <w:pPr>
        <w:ind w:left="-720" w:firstLine="720"/>
        <w:rPr>
          <w:sz w:val="22"/>
          <w:szCs w:val="21"/>
          <w:u w:val="single"/>
        </w:rPr>
      </w:pPr>
      <w:r w:rsidRPr="003300D7">
        <w:rPr>
          <w:sz w:val="22"/>
          <w:szCs w:val="21"/>
          <w:u w:val="single"/>
        </w:rPr>
        <w:t>smcallister</w:t>
      </w:r>
      <w:r w:rsidR="00945E11" w:rsidRPr="003300D7">
        <w:rPr>
          <w:sz w:val="22"/>
          <w:szCs w:val="21"/>
          <w:u w:val="single"/>
        </w:rPr>
        <w:t>@cwa-union.org</w:t>
      </w:r>
    </w:p>
    <w:p w:rsidR="009D6AB2" w:rsidRPr="00EF6D79" w:rsidRDefault="009D6AB2" w:rsidP="00A140C1">
      <w:pPr>
        <w:ind w:left="-720" w:firstLine="720"/>
        <w:rPr>
          <w:sz w:val="22"/>
          <w:szCs w:val="20"/>
        </w:rPr>
        <w:sectPr w:rsidR="009D6AB2" w:rsidRPr="00EF6D79" w:rsidSect="00831B53">
          <w:footerReference w:type="even" r:id="rId8"/>
          <w:footerReference w:type="default" r:id="rId9"/>
          <w:type w:val="continuous"/>
          <w:pgSz w:w="12240" w:h="15840"/>
          <w:pgMar w:top="360" w:right="810" w:bottom="1440" w:left="1260" w:header="720" w:footer="720" w:gutter="0"/>
          <w:cols w:num="3" w:space="720" w:equalWidth="0">
            <w:col w:w="2340" w:space="720"/>
            <w:col w:w="3780" w:space="720"/>
            <w:col w:w="2610"/>
          </w:cols>
          <w:titlePg/>
          <w:docGrid w:linePitch="360"/>
        </w:sectPr>
      </w:pPr>
    </w:p>
    <w:p w:rsidR="00E8401D" w:rsidRDefault="007A0FE6">
      <w:r>
        <w:rPr>
          <w:rFonts w:ascii="Calibri" w:hAnsi="Calibri" w:cs="Arial"/>
          <w:noProof/>
          <w:sz w:val="22"/>
          <w:szCs w:val="21"/>
        </w:rPr>
        <w:lastRenderedPageBreak/>
        <w:drawing>
          <wp:anchor distT="0" distB="0" distL="114300" distR="114300" simplePos="0" relativeHeight="251657728" behindDoc="1" locked="0" layoutInCell="1" allowOverlap="1">
            <wp:simplePos x="0" y="0"/>
            <wp:positionH relativeFrom="column">
              <wp:posOffset>5120005</wp:posOffset>
            </wp:positionH>
            <wp:positionV relativeFrom="paragraph">
              <wp:posOffset>147955</wp:posOffset>
            </wp:positionV>
            <wp:extent cx="1109345" cy="944880"/>
            <wp:effectExtent l="0" t="0" r="0" b="762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09345" cy="94488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1" locked="0" layoutInCell="1" allowOverlap="1">
            <wp:simplePos x="0" y="0"/>
            <wp:positionH relativeFrom="margin">
              <wp:posOffset>-33655</wp:posOffset>
            </wp:positionH>
            <wp:positionV relativeFrom="paragraph">
              <wp:posOffset>58420</wp:posOffset>
            </wp:positionV>
            <wp:extent cx="6242685" cy="24130"/>
            <wp:effectExtent l="0" t="0" r="571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42685" cy="24130"/>
                    </a:xfrm>
                    <a:prstGeom prst="rect">
                      <a:avLst/>
                    </a:prstGeom>
                    <a:noFill/>
                  </pic:spPr>
                </pic:pic>
              </a:graphicData>
            </a:graphic>
            <wp14:sizeRelH relativeFrom="page">
              <wp14:pctWidth>0</wp14:pctWidth>
            </wp14:sizeRelH>
            <wp14:sizeRelV relativeFrom="page">
              <wp14:pctHeight>0</wp14:pctHeight>
            </wp14:sizeRelV>
          </wp:anchor>
        </w:drawing>
      </w:r>
    </w:p>
    <w:p w:rsidR="00E8401D" w:rsidRDefault="007A0FE6">
      <w:r>
        <w:rPr>
          <w:noProof/>
        </w:rPr>
        <w:drawing>
          <wp:anchor distT="0" distB="0" distL="114300" distR="114300" simplePos="0" relativeHeight="251656704" behindDoc="0" locked="0" layoutInCell="1" allowOverlap="1">
            <wp:simplePos x="0" y="0"/>
            <wp:positionH relativeFrom="column">
              <wp:posOffset>5080</wp:posOffset>
            </wp:positionH>
            <wp:positionV relativeFrom="paragraph">
              <wp:posOffset>19685</wp:posOffset>
            </wp:positionV>
            <wp:extent cx="871220" cy="417830"/>
            <wp:effectExtent l="0" t="0" r="5080" b="1270"/>
            <wp:wrapNone/>
            <wp:docPr id="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71220" cy="417830"/>
                    </a:xfrm>
                    <a:prstGeom prst="rect">
                      <a:avLst/>
                    </a:prstGeom>
                    <a:noFill/>
                  </pic:spPr>
                </pic:pic>
              </a:graphicData>
            </a:graphic>
            <wp14:sizeRelH relativeFrom="page">
              <wp14:pctWidth>0</wp14:pctWidth>
            </wp14:sizeRelH>
            <wp14:sizeRelV relativeFrom="page">
              <wp14:pctHeight>0</wp14:pctHeight>
            </wp14:sizeRelV>
          </wp:anchor>
        </w:drawing>
      </w:r>
    </w:p>
    <w:p w:rsidR="00E8401D" w:rsidRDefault="00E8401D" w:rsidP="0059508F">
      <w:pPr>
        <w:jc w:val="center"/>
      </w:pPr>
    </w:p>
    <w:p w:rsidR="00BF25B7" w:rsidRDefault="00BF25B7" w:rsidP="0059508F">
      <w:pPr>
        <w:jc w:val="center"/>
      </w:pPr>
    </w:p>
    <w:p w:rsidR="000176A3" w:rsidRDefault="000176A3" w:rsidP="009F7B81">
      <w:pPr>
        <w:rPr>
          <w:bCs/>
          <w:sz w:val="22"/>
          <w:szCs w:val="22"/>
        </w:rPr>
      </w:pPr>
    </w:p>
    <w:p w:rsidR="009F7B81" w:rsidRDefault="009F7B81" w:rsidP="009F7B81">
      <w:pPr>
        <w:jc w:val="center"/>
        <w:rPr>
          <w:bCs/>
          <w:sz w:val="22"/>
          <w:szCs w:val="22"/>
        </w:rPr>
      </w:pPr>
      <w:r w:rsidRPr="00460D6A">
        <w:rPr>
          <w:b/>
          <w:bCs/>
          <w:sz w:val="22"/>
          <w:szCs w:val="22"/>
        </w:rPr>
        <w:t>Via Email</w:t>
      </w:r>
    </w:p>
    <w:p w:rsidR="00CE034C" w:rsidRPr="00424ECB" w:rsidRDefault="001C1892" w:rsidP="00CE034C">
      <w:pPr>
        <w:rPr>
          <w:b/>
          <w:bCs/>
        </w:rPr>
      </w:pPr>
      <w:r>
        <w:rPr>
          <w:b/>
          <w:bCs/>
        </w:rPr>
        <w:t>Q-266</w:t>
      </w:r>
    </w:p>
    <w:p w:rsidR="00CE034C" w:rsidRDefault="00CE034C" w:rsidP="00CE034C">
      <w:pPr>
        <w:rPr>
          <w:bCs/>
        </w:rPr>
      </w:pPr>
    </w:p>
    <w:p w:rsidR="0012424E" w:rsidRPr="00424ECB" w:rsidRDefault="001C1892" w:rsidP="00CE034C">
      <w:pPr>
        <w:rPr>
          <w:b/>
          <w:bCs/>
        </w:rPr>
      </w:pPr>
      <w:r>
        <w:rPr>
          <w:b/>
          <w:bCs/>
        </w:rPr>
        <w:t>August 19</w:t>
      </w:r>
      <w:r w:rsidR="00274BC5">
        <w:rPr>
          <w:b/>
          <w:bCs/>
        </w:rPr>
        <w:t>, 2019</w:t>
      </w:r>
    </w:p>
    <w:p w:rsidR="00CE034C" w:rsidRDefault="00CE034C" w:rsidP="00B415E4">
      <w:pPr>
        <w:ind w:left="1440" w:hanging="1440"/>
        <w:rPr>
          <w:b/>
        </w:rPr>
      </w:pPr>
    </w:p>
    <w:p w:rsidR="00F33EA1" w:rsidRPr="00F33EA1" w:rsidRDefault="009F7B81" w:rsidP="00DB0E52">
      <w:pPr>
        <w:ind w:left="1440" w:hanging="1440"/>
      </w:pPr>
      <w:r w:rsidRPr="0066515D">
        <w:rPr>
          <w:b/>
        </w:rPr>
        <w:t>TO:</w:t>
      </w:r>
      <w:r w:rsidRPr="0066515D">
        <w:tab/>
      </w:r>
      <w:r w:rsidR="00DB7BA9" w:rsidRPr="00DB7BA9">
        <w:t>All CWA Local Presidents Representing Legacy Qwest Members</w:t>
      </w:r>
    </w:p>
    <w:p w:rsidR="00BF1E12" w:rsidRPr="00591C58" w:rsidRDefault="00C64CFE" w:rsidP="00774DA6">
      <w:pPr>
        <w:ind w:left="1440" w:hanging="1440"/>
        <w:rPr>
          <w:sz w:val="22"/>
          <w:szCs w:val="22"/>
        </w:rPr>
      </w:pPr>
      <w:r>
        <w:rPr>
          <w:b/>
        </w:rPr>
        <w:tab/>
      </w:r>
      <w:r w:rsidR="00BF1E12" w:rsidRPr="00591C58">
        <w:rPr>
          <w:sz w:val="22"/>
          <w:szCs w:val="22"/>
        </w:rPr>
        <w:tab/>
      </w:r>
      <w:r w:rsidR="00B415E4" w:rsidRPr="00591C58">
        <w:rPr>
          <w:sz w:val="22"/>
          <w:szCs w:val="22"/>
        </w:rPr>
        <w:tab/>
      </w:r>
      <w:r w:rsidR="009F7B81" w:rsidRPr="00591C58">
        <w:rPr>
          <w:sz w:val="22"/>
          <w:szCs w:val="22"/>
        </w:rPr>
        <w:tab/>
      </w:r>
    </w:p>
    <w:p w:rsidR="00322F16" w:rsidRPr="00591C58" w:rsidRDefault="009F7B81" w:rsidP="001C1892">
      <w:pPr>
        <w:rPr>
          <w:sz w:val="22"/>
          <w:szCs w:val="22"/>
        </w:rPr>
      </w:pPr>
      <w:r w:rsidRPr="00591C58">
        <w:rPr>
          <w:b/>
          <w:sz w:val="22"/>
          <w:szCs w:val="22"/>
        </w:rPr>
        <w:t>FROM:</w:t>
      </w:r>
      <w:r w:rsidRPr="00591C58">
        <w:rPr>
          <w:sz w:val="22"/>
          <w:szCs w:val="22"/>
        </w:rPr>
        <w:tab/>
      </w:r>
      <w:r w:rsidR="001C1892">
        <w:rPr>
          <w:sz w:val="22"/>
          <w:szCs w:val="22"/>
        </w:rPr>
        <w:t>CWA Bargaining Committee</w:t>
      </w:r>
    </w:p>
    <w:p w:rsidR="000D74F2" w:rsidRPr="00591C58" w:rsidRDefault="000D74F2" w:rsidP="009F7B81">
      <w:pPr>
        <w:ind w:left="720" w:firstLine="720"/>
        <w:rPr>
          <w:bCs/>
          <w:sz w:val="22"/>
          <w:szCs w:val="22"/>
        </w:rPr>
      </w:pPr>
    </w:p>
    <w:p w:rsidR="00DB0E52" w:rsidRDefault="009F7B81" w:rsidP="001C1892">
      <w:pPr>
        <w:shd w:val="clear" w:color="auto" w:fill="FFFFFF"/>
        <w:ind w:left="1440" w:hanging="1440"/>
        <w:rPr>
          <w:bCs/>
          <w:sz w:val="22"/>
          <w:szCs w:val="22"/>
        </w:rPr>
      </w:pPr>
      <w:r w:rsidRPr="00591C58">
        <w:rPr>
          <w:b/>
          <w:bCs/>
          <w:sz w:val="22"/>
          <w:szCs w:val="22"/>
        </w:rPr>
        <w:t>SUBJECT:</w:t>
      </w:r>
      <w:r w:rsidRPr="00591C58">
        <w:rPr>
          <w:b/>
          <w:bCs/>
          <w:sz w:val="22"/>
          <w:szCs w:val="22"/>
        </w:rPr>
        <w:tab/>
      </w:r>
      <w:r w:rsidR="001C1892" w:rsidRPr="001C1892">
        <w:rPr>
          <w:bCs/>
          <w:sz w:val="22"/>
          <w:szCs w:val="22"/>
        </w:rPr>
        <w:t xml:space="preserve">Tentative Agreement </w:t>
      </w:r>
    </w:p>
    <w:p w:rsidR="001C1892" w:rsidRDefault="001C1892" w:rsidP="001C1892">
      <w:pPr>
        <w:shd w:val="clear" w:color="auto" w:fill="FFFFFF"/>
        <w:ind w:left="1440" w:hanging="1440"/>
        <w:rPr>
          <w:bCs/>
          <w:sz w:val="22"/>
          <w:szCs w:val="22"/>
        </w:rPr>
      </w:pPr>
    </w:p>
    <w:p w:rsidR="001C1892" w:rsidRPr="001C1892" w:rsidRDefault="001C1892" w:rsidP="001C1892">
      <w:pPr>
        <w:rPr>
          <w:rFonts w:eastAsiaTheme="minorHAnsi"/>
        </w:rPr>
      </w:pPr>
      <w:r w:rsidRPr="001C1892">
        <w:rPr>
          <w:rFonts w:eastAsiaTheme="minorHAnsi"/>
        </w:rPr>
        <w:t xml:space="preserve">Your CWA Bargaining Committee met July 13-16, 2019 with CenturyLink.  We spent many hours reviewing healthcare data and wages.  When we entered into early limited negotiations, we knew we had a limited amount of time together to address issues.  Both sides brought multiple issues to the table.  The Company came to the table with regressive proposals in regards to tuition assistance, pension, and healthcare.  We reached a point where only healthcare and wages were on the table.  </w:t>
      </w:r>
    </w:p>
    <w:p w:rsidR="001C1892" w:rsidRPr="001C1892" w:rsidRDefault="001C1892" w:rsidP="001C1892">
      <w:pPr>
        <w:rPr>
          <w:rFonts w:eastAsiaTheme="minorHAnsi"/>
        </w:rPr>
      </w:pPr>
    </w:p>
    <w:p w:rsidR="001C1892" w:rsidRPr="001C1892" w:rsidRDefault="001C1892" w:rsidP="001C1892">
      <w:pPr>
        <w:rPr>
          <w:rFonts w:eastAsiaTheme="minorHAnsi"/>
        </w:rPr>
      </w:pPr>
      <w:r w:rsidRPr="001C1892">
        <w:rPr>
          <w:rFonts w:eastAsiaTheme="minorHAnsi"/>
        </w:rPr>
        <w:t xml:space="preserve">Based on the many conversations we had during the week; we feel that bringing this offer to the members is the right thing to do.  If we go to full blown bargaining in 2020 the entire contract is open, what we would gain and loose is unknown.  Our vacation, sick time and all other economic options would be open for negotiations and where we would land is unknown. </w:t>
      </w:r>
    </w:p>
    <w:p w:rsidR="001C1892" w:rsidRPr="001C1892" w:rsidRDefault="001C1892" w:rsidP="001C1892">
      <w:pPr>
        <w:rPr>
          <w:rFonts w:eastAsiaTheme="minorHAnsi"/>
        </w:rPr>
      </w:pPr>
    </w:p>
    <w:p w:rsidR="001C1892" w:rsidRPr="001C1892" w:rsidRDefault="001C1892" w:rsidP="001C1892">
      <w:pPr>
        <w:rPr>
          <w:rFonts w:eastAsiaTheme="minorHAnsi"/>
        </w:rPr>
      </w:pPr>
      <w:r w:rsidRPr="001C1892">
        <w:rPr>
          <w:rFonts w:eastAsiaTheme="minorHAnsi"/>
          <w:color w:val="222222"/>
          <w:shd w:val="clear" w:color="auto" w:fill="FFFFFF"/>
        </w:rPr>
        <w:t>We kept our job security language. We still have layoffs by seniority, successorship, no layoffs if contractors on the payroll, the 20% cap on contracting, the call sharing language. These are protections not found in most contracts. We proposed neutrality but the Company would not agree to our proposal. The good news is we already have an organizing campaign focused on the non-represented and engineers at CenturyLink. We are slowly making progress there. </w:t>
      </w:r>
    </w:p>
    <w:p w:rsidR="001C1892" w:rsidRPr="001C1892" w:rsidRDefault="001C1892" w:rsidP="001C1892">
      <w:pPr>
        <w:rPr>
          <w:rFonts w:eastAsiaTheme="minorHAnsi"/>
        </w:rPr>
      </w:pPr>
    </w:p>
    <w:p w:rsidR="001C1892" w:rsidRPr="001C1892" w:rsidRDefault="001C1892" w:rsidP="001C1892">
      <w:pPr>
        <w:rPr>
          <w:rFonts w:eastAsiaTheme="minorHAnsi"/>
        </w:rPr>
      </w:pPr>
      <w:r w:rsidRPr="001C1892">
        <w:rPr>
          <w:rFonts w:eastAsiaTheme="minorHAnsi"/>
        </w:rPr>
        <w:t xml:space="preserve">We had negotiated health care rates in the 2017 limited bargaining.  We had set rates through 2020.  Our healthcare was due to increase January 1, 2020.  When we negotiated the rates in 2017 the trend in health care rates was rising at 10.8% for our pool of participants, and that was reflected in our rates. </w:t>
      </w:r>
    </w:p>
    <w:p w:rsidR="001C1892" w:rsidRPr="001C1892" w:rsidRDefault="001C1892" w:rsidP="001C1892">
      <w:pPr>
        <w:rPr>
          <w:rFonts w:eastAsiaTheme="minorHAnsi"/>
        </w:rPr>
      </w:pPr>
    </w:p>
    <w:p w:rsidR="001C1892" w:rsidRPr="001C1892" w:rsidRDefault="001C1892" w:rsidP="001C1892">
      <w:pPr>
        <w:rPr>
          <w:rFonts w:eastAsiaTheme="minorHAnsi"/>
        </w:rPr>
      </w:pPr>
      <w:r w:rsidRPr="001C1892">
        <w:rPr>
          <w:rFonts w:eastAsiaTheme="minorHAnsi"/>
        </w:rPr>
        <w:t xml:space="preserve">In reviewing data for the future, we realized we are in a pool of employees of about 8,400.  Our rates are determined on the total claims paid in our pool.  The Standard Plan for CenturyLink has a pool of about 26,000 employees.  Their rates have not gone up in 2 years.  It became clear to us that we would be </w:t>
      </w:r>
      <w:r>
        <w:rPr>
          <w:rFonts w:eastAsiaTheme="minorHAnsi"/>
        </w:rPr>
        <w:t xml:space="preserve">in a </w:t>
      </w:r>
      <w:r w:rsidRPr="001C1892">
        <w:rPr>
          <w:rFonts w:eastAsiaTheme="minorHAnsi"/>
        </w:rPr>
        <w:t xml:space="preserve">better place if we were part of a larger pool to share claims with.  The only way to join that population was to join the plan design and premium payments of the Standard plans offered to other CenturyLink employees.  By doing this, our previously negotiated rates for 2020 would change, and for the majority would be less.  (Attached are the previously negotiated rates and the new tentatively agreed to rates, as well as plan </w:t>
      </w:r>
      <w:proofErr w:type="gramStart"/>
      <w:r w:rsidRPr="001C1892">
        <w:rPr>
          <w:rFonts w:eastAsiaTheme="minorHAnsi"/>
        </w:rPr>
        <w:t>design.</w:t>
      </w:r>
      <w:proofErr w:type="gramEnd"/>
      <w:r w:rsidRPr="001C1892">
        <w:rPr>
          <w:rFonts w:eastAsiaTheme="minorHAnsi"/>
        </w:rPr>
        <w:t xml:space="preserve">)    </w:t>
      </w:r>
    </w:p>
    <w:p w:rsidR="001C1892" w:rsidRPr="001C1892" w:rsidRDefault="001C1892" w:rsidP="001C1892">
      <w:pPr>
        <w:rPr>
          <w:rFonts w:eastAsiaTheme="minorHAnsi"/>
        </w:rPr>
      </w:pPr>
    </w:p>
    <w:p w:rsidR="001C1892" w:rsidRPr="001C1892" w:rsidRDefault="001C1892" w:rsidP="001C1892">
      <w:pPr>
        <w:rPr>
          <w:rFonts w:eastAsiaTheme="minorHAnsi"/>
        </w:rPr>
      </w:pPr>
      <w:r w:rsidRPr="001C1892">
        <w:rPr>
          <w:rFonts w:eastAsiaTheme="minorHAnsi"/>
        </w:rPr>
        <w:lastRenderedPageBreak/>
        <w:t xml:space="preserve">By joining their plan our plan design changes, we will have the option of the Premium CDHP, the Standard CDHP, and the High Deductible HDHP.  (From our understanding another option will be rolled out in the future, which gives our members another choice) Attached are the plan design details. </w:t>
      </w:r>
    </w:p>
    <w:p w:rsidR="001C1892" w:rsidRPr="001C1892" w:rsidRDefault="001C1892" w:rsidP="001C1892">
      <w:pPr>
        <w:rPr>
          <w:rFonts w:eastAsiaTheme="minorHAnsi"/>
        </w:rPr>
      </w:pPr>
    </w:p>
    <w:p w:rsidR="001C1892" w:rsidRPr="001C1892" w:rsidRDefault="001C1892" w:rsidP="001C1892">
      <w:pPr>
        <w:rPr>
          <w:rFonts w:eastAsiaTheme="minorHAnsi"/>
        </w:rPr>
      </w:pPr>
      <w:r w:rsidRPr="001C1892">
        <w:rPr>
          <w:rFonts w:eastAsiaTheme="minorHAnsi"/>
        </w:rPr>
        <w:t xml:space="preserve">In the years of 2021, 2022 &amp; 2023 claims will be reviewed and then the rates will be set.  It is a big change to move out of our negotiated set rates, but it was clear to the bargaining committee that to keeps rates low we needed to join the larger populations’ pool. We reviewed the rates of remaining separate and the increases were more than we could justify paying.  </w:t>
      </w:r>
    </w:p>
    <w:p w:rsidR="001C1892" w:rsidRPr="001C1892" w:rsidRDefault="001C1892" w:rsidP="001C1892">
      <w:pPr>
        <w:rPr>
          <w:rFonts w:eastAsiaTheme="minorHAnsi"/>
        </w:rPr>
      </w:pPr>
    </w:p>
    <w:p w:rsidR="001C1892" w:rsidRPr="001C1892" w:rsidRDefault="001C1892" w:rsidP="001C1892">
      <w:pPr>
        <w:rPr>
          <w:rFonts w:eastAsiaTheme="minorHAnsi"/>
        </w:rPr>
      </w:pPr>
      <w:r w:rsidRPr="001C1892">
        <w:rPr>
          <w:rFonts w:eastAsiaTheme="minorHAnsi"/>
        </w:rPr>
        <w:t>We will be receiving the following wage increases:</w:t>
      </w:r>
    </w:p>
    <w:p w:rsidR="001C1892" w:rsidRPr="001C1892" w:rsidRDefault="001C1892" w:rsidP="001C1892">
      <w:pPr>
        <w:rPr>
          <w:rFonts w:eastAsiaTheme="minorHAnsi"/>
        </w:rPr>
      </w:pPr>
      <w:r w:rsidRPr="001C1892">
        <w:rPr>
          <w:rFonts w:eastAsiaTheme="minorHAnsi"/>
        </w:rPr>
        <w:tab/>
      </w:r>
      <w:r w:rsidRPr="001C1892">
        <w:rPr>
          <w:rFonts w:eastAsiaTheme="minorHAnsi"/>
        </w:rPr>
        <w:tab/>
      </w:r>
      <w:r w:rsidRPr="001C1892">
        <w:rPr>
          <w:rFonts w:eastAsiaTheme="minorHAnsi"/>
        </w:rPr>
        <w:tab/>
        <w:t>June 14, 2020</w:t>
      </w:r>
      <w:r w:rsidRPr="001C1892">
        <w:rPr>
          <w:rFonts w:eastAsiaTheme="minorHAnsi"/>
        </w:rPr>
        <w:tab/>
        <w:t>3%</w:t>
      </w:r>
    </w:p>
    <w:p w:rsidR="001C1892" w:rsidRPr="001C1892" w:rsidRDefault="001C1892" w:rsidP="001C1892">
      <w:pPr>
        <w:rPr>
          <w:rFonts w:eastAsiaTheme="minorHAnsi"/>
        </w:rPr>
      </w:pPr>
      <w:r w:rsidRPr="001C1892">
        <w:rPr>
          <w:rFonts w:eastAsiaTheme="minorHAnsi"/>
        </w:rPr>
        <w:tab/>
      </w:r>
      <w:r w:rsidRPr="001C1892">
        <w:rPr>
          <w:rFonts w:eastAsiaTheme="minorHAnsi"/>
        </w:rPr>
        <w:tab/>
      </w:r>
      <w:r w:rsidRPr="001C1892">
        <w:rPr>
          <w:rFonts w:eastAsiaTheme="minorHAnsi"/>
        </w:rPr>
        <w:tab/>
        <w:t>June 13, 2021</w:t>
      </w:r>
      <w:r w:rsidRPr="001C1892">
        <w:rPr>
          <w:rFonts w:eastAsiaTheme="minorHAnsi"/>
        </w:rPr>
        <w:tab/>
        <w:t>2.5%</w:t>
      </w:r>
    </w:p>
    <w:p w:rsidR="001C1892" w:rsidRPr="001C1892" w:rsidRDefault="001C1892" w:rsidP="001C1892">
      <w:pPr>
        <w:rPr>
          <w:rFonts w:eastAsiaTheme="minorHAnsi"/>
        </w:rPr>
      </w:pPr>
      <w:r w:rsidRPr="001C1892">
        <w:rPr>
          <w:rFonts w:eastAsiaTheme="minorHAnsi"/>
        </w:rPr>
        <w:tab/>
      </w:r>
      <w:r w:rsidRPr="001C1892">
        <w:rPr>
          <w:rFonts w:eastAsiaTheme="minorHAnsi"/>
        </w:rPr>
        <w:tab/>
      </w:r>
      <w:r w:rsidRPr="001C1892">
        <w:rPr>
          <w:rFonts w:eastAsiaTheme="minorHAnsi"/>
        </w:rPr>
        <w:tab/>
        <w:t>June 12, 2022</w:t>
      </w:r>
      <w:r w:rsidRPr="001C1892">
        <w:rPr>
          <w:rFonts w:eastAsiaTheme="minorHAnsi"/>
        </w:rPr>
        <w:tab/>
        <w:t>2.5%</w:t>
      </w:r>
    </w:p>
    <w:p w:rsidR="001C1892" w:rsidRPr="001C1892" w:rsidRDefault="001C1892" w:rsidP="001C1892">
      <w:pPr>
        <w:rPr>
          <w:rFonts w:eastAsiaTheme="minorHAnsi"/>
        </w:rPr>
      </w:pPr>
    </w:p>
    <w:p w:rsidR="001C1892" w:rsidRDefault="001C1892" w:rsidP="001C1892">
      <w:pPr>
        <w:rPr>
          <w:rFonts w:eastAsiaTheme="minorHAnsi"/>
        </w:rPr>
      </w:pPr>
      <w:r w:rsidRPr="001C1892">
        <w:rPr>
          <w:rFonts w:eastAsiaTheme="minorHAnsi"/>
        </w:rPr>
        <w:t>In Arizona, the Company and Union will meet to implement the provisions of the Arizona Fair Wages &amp; Healthy Families Act by January 1, 2020.</w:t>
      </w:r>
    </w:p>
    <w:p w:rsidR="001C1892" w:rsidRDefault="001C1892" w:rsidP="001C1892">
      <w:pPr>
        <w:rPr>
          <w:rFonts w:eastAsiaTheme="minorHAnsi"/>
        </w:rPr>
      </w:pPr>
    </w:p>
    <w:p w:rsidR="001C1892" w:rsidRPr="001C1892" w:rsidRDefault="001C1892" w:rsidP="001C1892">
      <w:pPr>
        <w:rPr>
          <w:rFonts w:eastAsiaTheme="minorHAnsi"/>
        </w:rPr>
      </w:pPr>
      <w:r>
        <w:rPr>
          <w:rFonts w:eastAsiaTheme="minorHAnsi"/>
        </w:rPr>
        <w:t>If the tentative agreement is ratified the new expiration of the contract will be April 1, 2023.</w:t>
      </w:r>
    </w:p>
    <w:p w:rsidR="001C1892" w:rsidRPr="001C1892" w:rsidRDefault="001C1892" w:rsidP="001C1892">
      <w:pPr>
        <w:rPr>
          <w:rFonts w:eastAsiaTheme="minorHAnsi"/>
        </w:rPr>
      </w:pPr>
      <w:r w:rsidRPr="001C1892">
        <w:rPr>
          <w:rFonts w:eastAsiaTheme="minorHAnsi"/>
        </w:rPr>
        <w:t xml:space="preserve"> </w:t>
      </w:r>
    </w:p>
    <w:p w:rsidR="001C1892" w:rsidRPr="001C1892" w:rsidRDefault="001C1892" w:rsidP="001C1892">
      <w:pPr>
        <w:rPr>
          <w:rFonts w:eastAsiaTheme="minorHAnsi"/>
        </w:rPr>
      </w:pPr>
      <w:r w:rsidRPr="001C1892">
        <w:rPr>
          <w:rFonts w:eastAsiaTheme="minorHAnsi"/>
        </w:rPr>
        <w:t>Considering the amount of issues that could be open in full negations we feel that protecting what we have is the best for our members and we present this tentative agreement to the members for a vote, the committee recommends a yes vote.</w:t>
      </w:r>
    </w:p>
    <w:p w:rsidR="001C1892" w:rsidRPr="001C1892" w:rsidRDefault="001C1892" w:rsidP="001C1892">
      <w:pPr>
        <w:rPr>
          <w:rFonts w:eastAsiaTheme="minorHAnsi"/>
        </w:rPr>
      </w:pPr>
    </w:p>
    <w:p w:rsidR="001C1892" w:rsidRPr="001C1892" w:rsidRDefault="001C1892" w:rsidP="001C1892">
      <w:pPr>
        <w:rPr>
          <w:rFonts w:eastAsiaTheme="minorHAnsi"/>
        </w:rPr>
      </w:pPr>
      <w:r w:rsidRPr="001C1892">
        <w:rPr>
          <w:rFonts w:eastAsiaTheme="minorHAnsi"/>
        </w:rPr>
        <w:t>Susie McAllister, CWA Chair</w:t>
      </w:r>
      <w:r w:rsidRPr="001C1892">
        <w:rPr>
          <w:rFonts w:eastAsiaTheme="minorHAnsi"/>
        </w:rPr>
        <w:tab/>
      </w:r>
      <w:r w:rsidRPr="001C1892">
        <w:rPr>
          <w:rFonts w:eastAsiaTheme="minorHAnsi"/>
        </w:rPr>
        <w:tab/>
      </w:r>
      <w:r w:rsidRPr="001C1892">
        <w:rPr>
          <w:rFonts w:eastAsiaTheme="minorHAnsi"/>
        </w:rPr>
        <w:tab/>
        <w:t>Jeremiah Clever, Local 7603</w:t>
      </w:r>
    </w:p>
    <w:p w:rsidR="001C1892" w:rsidRPr="001C1892" w:rsidRDefault="001C1892" w:rsidP="001C1892">
      <w:pPr>
        <w:rPr>
          <w:rFonts w:eastAsiaTheme="minorHAnsi"/>
        </w:rPr>
      </w:pPr>
      <w:r w:rsidRPr="001C1892">
        <w:rPr>
          <w:rFonts w:eastAsiaTheme="minorHAnsi"/>
        </w:rPr>
        <w:t>Lisa Avila, CWA Co-Chair</w:t>
      </w:r>
      <w:r w:rsidRPr="001C1892">
        <w:rPr>
          <w:rFonts w:eastAsiaTheme="minorHAnsi"/>
        </w:rPr>
        <w:tab/>
      </w:r>
      <w:r w:rsidRPr="001C1892">
        <w:rPr>
          <w:rFonts w:eastAsiaTheme="minorHAnsi"/>
        </w:rPr>
        <w:tab/>
      </w:r>
      <w:r w:rsidRPr="001C1892">
        <w:rPr>
          <w:rFonts w:eastAsiaTheme="minorHAnsi"/>
        </w:rPr>
        <w:tab/>
      </w:r>
      <w:r w:rsidRPr="001C1892">
        <w:rPr>
          <w:rFonts w:eastAsiaTheme="minorHAnsi"/>
        </w:rPr>
        <w:tab/>
        <w:t>Jake Williams, Local 7804</w:t>
      </w:r>
      <w:r w:rsidRPr="001C1892">
        <w:rPr>
          <w:rFonts w:eastAsiaTheme="minorHAnsi"/>
        </w:rPr>
        <w:br/>
        <w:t>Valerie Packer, Local 7621</w:t>
      </w:r>
      <w:r w:rsidRPr="001C1892">
        <w:rPr>
          <w:rFonts w:eastAsiaTheme="minorHAnsi"/>
        </w:rPr>
        <w:tab/>
      </w:r>
      <w:r w:rsidRPr="001C1892">
        <w:rPr>
          <w:rFonts w:eastAsiaTheme="minorHAnsi"/>
        </w:rPr>
        <w:tab/>
      </w:r>
      <w:r w:rsidRPr="001C1892">
        <w:rPr>
          <w:rFonts w:eastAsiaTheme="minorHAnsi"/>
        </w:rPr>
        <w:tab/>
      </w:r>
      <w:r w:rsidRPr="001C1892">
        <w:rPr>
          <w:rFonts w:eastAsiaTheme="minorHAnsi"/>
        </w:rPr>
        <w:tab/>
        <w:t>Gregg Sherwood, Local 7777</w:t>
      </w:r>
    </w:p>
    <w:p w:rsidR="001C1892" w:rsidRPr="001C1892" w:rsidRDefault="001C1892" w:rsidP="001C1892">
      <w:pPr>
        <w:rPr>
          <w:rFonts w:asciiTheme="minorHAnsi" w:eastAsiaTheme="minorHAnsi" w:hAnsiTheme="minorHAnsi" w:cstheme="minorBidi"/>
        </w:rPr>
      </w:pPr>
    </w:p>
    <w:p w:rsidR="001C1892" w:rsidRDefault="001C1892" w:rsidP="001C1892">
      <w:pPr>
        <w:shd w:val="clear" w:color="auto" w:fill="FFFFFF"/>
        <w:ind w:left="1440" w:hanging="1440"/>
        <w:rPr>
          <w:bCs/>
          <w:sz w:val="22"/>
          <w:szCs w:val="22"/>
        </w:rPr>
      </w:pPr>
    </w:p>
    <w:p w:rsidR="00BE03DE" w:rsidRPr="00164DD3" w:rsidRDefault="00BE03DE" w:rsidP="00BE03DE">
      <w:pPr>
        <w:shd w:val="clear" w:color="auto" w:fill="FFFFFF"/>
        <w:rPr>
          <w:bCs/>
          <w:sz w:val="22"/>
          <w:szCs w:val="22"/>
        </w:rPr>
      </w:pPr>
      <w:r>
        <w:rPr>
          <w:bCs/>
          <w:sz w:val="22"/>
          <w:szCs w:val="22"/>
        </w:rPr>
        <w:t>Please let us know if you have any questions or concerns.</w:t>
      </w:r>
    </w:p>
    <w:p w:rsidR="00236927" w:rsidRPr="00356804" w:rsidRDefault="00236927" w:rsidP="00236927">
      <w:pPr>
        <w:shd w:val="clear" w:color="auto" w:fill="FFFFFF"/>
        <w:rPr>
          <w:bCs/>
          <w:sz w:val="22"/>
          <w:szCs w:val="22"/>
        </w:rPr>
      </w:pPr>
    </w:p>
    <w:p w:rsidR="00DD644E" w:rsidRDefault="001C1892" w:rsidP="00E540AB">
      <w:pPr>
        <w:rPr>
          <w:sz w:val="22"/>
          <w:szCs w:val="22"/>
        </w:rPr>
      </w:pPr>
      <w:r>
        <w:rPr>
          <w:sz w:val="22"/>
          <w:szCs w:val="22"/>
        </w:rPr>
        <w:t>SM</w:t>
      </w:r>
      <w:r w:rsidR="00424ECB" w:rsidRPr="00591C58">
        <w:rPr>
          <w:sz w:val="22"/>
          <w:szCs w:val="22"/>
        </w:rPr>
        <w:t>/</w:t>
      </w:r>
      <w:proofErr w:type="spellStart"/>
      <w:r w:rsidR="00424ECB" w:rsidRPr="00591C58">
        <w:rPr>
          <w:sz w:val="22"/>
          <w:szCs w:val="22"/>
        </w:rPr>
        <w:t>vk</w:t>
      </w:r>
      <w:proofErr w:type="spellEnd"/>
      <w:r w:rsidR="007A0FE6" w:rsidRPr="00591C58">
        <w:rPr>
          <w:sz w:val="22"/>
          <w:szCs w:val="22"/>
        </w:rPr>
        <w:t xml:space="preserve"> </w:t>
      </w:r>
      <w:r w:rsidR="00DD644E" w:rsidRPr="00591C58">
        <w:rPr>
          <w:sz w:val="22"/>
          <w:szCs w:val="22"/>
        </w:rPr>
        <w:t xml:space="preserve">opeiu30 </w:t>
      </w:r>
      <w:proofErr w:type="spellStart"/>
      <w:r w:rsidR="00DD644E" w:rsidRPr="00591C58">
        <w:rPr>
          <w:sz w:val="22"/>
          <w:szCs w:val="22"/>
        </w:rPr>
        <w:t>afl-cio</w:t>
      </w:r>
      <w:proofErr w:type="spellEnd"/>
    </w:p>
    <w:p w:rsidR="00C64CFE" w:rsidRDefault="00C64CFE" w:rsidP="00E540AB">
      <w:pPr>
        <w:rPr>
          <w:sz w:val="22"/>
          <w:szCs w:val="22"/>
        </w:rPr>
      </w:pPr>
    </w:p>
    <w:p w:rsidR="00C64CFE" w:rsidRDefault="00C64CFE" w:rsidP="00E540AB">
      <w:pPr>
        <w:rPr>
          <w:sz w:val="22"/>
          <w:szCs w:val="22"/>
        </w:rPr>
      </w:pPr>
      <w:r>
        <w:rPr>
          <w:sz w:val="22"/>
          <w:szCs w:val="22"/>
        </w:rPr>
        <w:t>Attachment</w:t>
      </w:r>
    </w:p>
    <w:p w:rsidR="00082341" w:rsidRDefault="00082341" w:rsidP="00E540AB">
      <w:pPr>
        <w:rPr>
          <w:sz w:val="22"/>
          <w:szCs w:val="22"/>
        </w:rPr>
      </w:pPr>
    </w:p>
    <w:p w:rsidR="00C64CFE" w:rsidRDefault="00E540AB" w:rsidP="00111011">
      <w:r w:rsidRPr="0066515D">
        <w:t xml:space="preserve">C:  </w:t>
      </w:r>
      <w:r w:rsidRPr="0066515D">
        <w:tab/>
      </w:r>
      <w:r w:rsidR="009F7B81" w:rsidRPr="0066515D">
        <w:tab/>
      </w:r>
      <w:r w:rsidR="001C1892">
        <w:t>Staff</w:t>
      </w:r>
    </w:p>
    <w:p w:rsidR="00BF1E12" w:rsidRPr="0066515D" w:rsidRDefault="00BE50D4" w:rsidP="00111011">
      <w:r>
        <w:tab/>
      </w:r>
      <w:r>
        <w:tab/>
      </w:r>
    </w:p>
    <w:sectPr w:rsidR="00BF1E12" w:rsidRPr="0066515D" w:rsidSect="00111011">
      <w:type w:val="continuous"/>
      <w:pgSz w:w="12240" w:h="15840"/>
      <w:pgMar w:top="360" w:right="1260" w:bottom="1440" w:left="126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0932" w:rsidRDefault="007B0932">
      <w:r>
        <w:separator/>
      </w:r>
    </w:p>
  </w:endnote>
  <w:endnote w:type="continuationSeparator" w:id="0">
    <w:p w:rsidR="007B0932" w:rsidRDefault="007B09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E2B" w:rsidRDefault="00DD0E2B" w:rsidP="0059508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D0E2B" w:rsidRDefault="00DD0E2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E2B" w:rsidRDefault="00DD0E2B" w:rsidP="0059508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81A6B">
      <w:rPr>
        <w:rStyle w:val="PageNumber"/>
        <w:noProof/>
      </w:rPr>
      <w:t>2</w:t>
    </w:r>
    <w:r>
      <w:rPr>
        <w:rStyle w:val="PageNumber"/>
      </w:rPr>
      <w:fldChar w:fldCharType="end"/>
    </w:r>
  </w:p>
  <w:p w:rsidR="00DD0E2B" w:rsidRDefault="00DD0E2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0932" w:rsidRDefault="007B0932">
      <w:r>
        <w:separator/>
      </w:r>
    </w:p>
  </w:footnote>
  <w:footnote w:type="continuationSeparator" w:id="0">
    <w:p w:rsidR="007B0932" w:rsidRDefault="007B09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2629B8"/>
    <w:multiLevelType w:val="hybridMultilevel"/>
    <w:tmpl w:val="4EA0D3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004"/>
    <w:rsid w:val="00000600"/>
    <w:rsid w:val="000176A3"/>
    <w:rsid w:val="000453DD"/>
    <w:rsid w:val="00051004"/>
    <w:rsid w:val="0005408C"/>
    <w:rsid w:val="00061CBF"/>
    <w:rsid w:val="000668B3"/>
    <w:rsid w:val="00066F4F"/>
    <w:rsid w:val="00082341"/>
    <w:rsid w:val="00085626"/>
    <w:rsid w:val="000B1183"/>
    <w:rsid w:val="000D3D80"/>
    <w:rsid w:val="000D74F2"/>
    <w:rsid w:val="00111011"/>
    <w:rsid w:val="0012424E"/>
    <w:rsid w:val="00125951"/>
    <w:rsid w:val="00135F53"/>
    <w:rsid w:val="00143748"/>
    <w:rsid w:val="00164DD3"/>
    <w:rsid w:val="00172FE3"/>
    <w:rsid w:val="001752AC"/>
    <w:rsid w:val="001A4AC0"/>
    <w:rsid w:val="001C0BE4"/>
    <w:rsid w:val="001C1892"/>
    <w:rsid w:val="001D0D98"/>
    <w:rsid w:val="001E5C8E"/>
    <w:rsid w:val="00207224"/>
    <w:rsid w:val="0021584F"/>
    <w:rsid w:val="00236927"/>
    <w:rsid w:val="002405EE"/>
    <w:rsid w:val="00274BC5"/>
    <w:rsid w:val="00281A6B"/>
    <w:rsid w:val="002D50DE"/>
    <w:rsid w:val="002E2B37"/>
    <w:rsid w:val="002F4A1F"/>
    <w:rsid w:val="003176A5"/>
    <w:rsid w:val="00322F16"/>
    <w:rsid w:val="003300D7"/>
    <w:rsid w:val="00356804"/>
    <w:rsid w:val="00382786"/>
    <w:rsid w:val="003835FF"/>
    <w:rsid w:val="0039086B"/>
    <w:rsid w:val="003C52DF"/>
    <w:rsid w:val="003D6167"/>
    <w:rsid w:val="00424ECB"/>
    <w:rsid w:val="00460D6A"/>
    <w:rsid w:val="00470A2B"/>
    <w:rsid w:val="004903A4"/>
    <w:rsid w:val="004A0FF5"/>
    <w:rsid w:val="004B0F13"/>
    <w:rsid w:val="004C0893"/>
    <w:rsid w:val="005245E3"/>
    <w:rsid w:val="00546410"/>
    <w:rsid w:val="00591C58"/>
    <w:rsid w:val="0059508F"/>
    <w:rsid w:val="0059576E"/>
    <w:rsid w:val="005966E7"/>
    <w:rsid w:val="005D0403"/>
    <w:rsid w:val="005E2FEE"/>
    <w:rsid w:val="005F645A"/>
    <w:rsid w:val="00611E1C"/>
    <w:rsid w:val="00634102"/>
    <w:rsid w:val="006344BF"/>
    <w:rsid w:val="00636D1C"/>
    <w:rsid w:val="00646A96"/>
    <w:rsid w:val="0066515D"/>
    <w:rsid w:val="00676292"/>
    <w:rsid w:val="006855B9"/>
    <w:rsid w:val="006932C2"/>
    <w:rsid w:val="006B53FC"/>
    <w:rsid w:val="006D1380"/>
    <w:rsid w:val="00706EFA"/>
    <w:rsid w:val="00740C47"/>
    <w:rsid w:val="007451F2"/>
    <w:rsid w:val="007548EB"/>
    <w:rsid w:val="00763805"/>
    <w:rsid w:val="00774DA6"/>
    <w:rsid w:val="00794AF0"/>
    <w:rsid w:val="00797CB0"/>
    <w:rsid w:val="007A0FE6"/>
    <w:rsid w:val="007B0932"/>
    <w:rsid w:val="007B3B62"/>
    <w:rsid w:val="007E4AC9"/>
    <w:rsid w:val="007E6329"/>
    <w:rsid w:val="007F02A4"/>
    <w:rsid w:val="0080164D"/>
    <w:rsid w:val="00806023"/>
    <w:rsid w:val="00823C76"/>
    <w:rsid w:val="00831B53"/>
    <w:rsid w:val="00835A66"/>
    <w:rsid w:val="008648E7"/>
    <w:rsid w:val="0088613A"/>
    <w:rsid w:val="008869B7"/>
    <w:rsid w:val="00887CA0"/>
    <w:rsid w:val="008E3867"/>
    <w:rsid w:val="008E7190"/>
    <w:rsid w:val="00902B00"/>
    <w:rsid w:val="00906D4F"/>
    <w:rsid w:val="00937EAA"/>
    <w:rsid w:val="00945E11"/>
    <w:rsid w:val="009522BE"/>
    <w:rsid w:val="0097681E"/>
    <w:rsid w:val="009836AD"/>
    <w:rsid w:val="00994490"/>
    <w:rsid w:val="009D6AB2"/>
    <w:rsid w:val="009F7B81"/>
    <w:rsid w:val="00A140C1"/>
    <w:rsid w:val="00A3583D"/>
    <w:rsid w:val="00A44182"/>
    <w:rsid w:val="00A471C6"/>
    <w:rsid w:val="00A67CE6"/>
    <w:rsid w:val="00B17E11"/>
    <w:rsid w:val="00B415E4"/>
    <w:rsid w:val="00B712FB"/>
    <w:rsid w:val="00B953D7"/>
    <w:rsid w:val="00BA5F22"/>
    <w:rsid w:val="00BB0155"/>
    <w:rsid w:val="00BB1FE0"/>
    <w:rsid w:val="00BE03DE"/>
    <w:rsid w:val="00BE16AB"/>
    <w:rsid w:val="00BE50D4"/>
    <w:rsid w:val="00BE78E2"/>
    <w:rsid w:val="00BF1E12"/>
    <w:rsid w:val="00BF25B7"/>
    <w:rsid w:val="00BF490F"/>
    <w:rsid w:val="00C2509C"/>
    <w:rsid w:val="00C64CFE"/>
    <w:rsid w:val="00CA461E"/>
    <w:rsid w:val="00CE034C"/>
    <w:rsid w:val="00D343BB"/>
    <w:rsid w:val="00D97F83"/>
    <w:rsid w:val="00DB0E52"/>
    <w:rsid w:val="00DB7BA9"/>
    <w:rsid w:val="00DC64C0"/>
    <w:rsid w:val="00DD0E2B"/>
    <w:rsid w:val="00DD644E"/>
    <w:rsid w:val="00DE62A7"/>
    <w:rsid w:val="00DF1044"/>
    <w:rsid w:val="00E13F82"/>
    <w:rsid w:val="00E540AB"/>
    <w:rsid w:val="00E752EC"/>
    <w:rsid w:val="00E8401D"/>
    <w:rsid w:val="00E85B7A"/>
    <w:rsid w:val="00EA04A1"/>
    <w:rsid w:val="00EC203F"/>
    <w:rsid w:val="00EE0A8F"/>
    <w:rsid w:val="00EF6D79"/>
    <w:rsid w:val="00F066DD"/>
    <w:rsid w:val="00F33EA1"/>
    <w:rsid w:val="00F6469C"/>
    <w:rsid w:val="00F93A08"/>
    <w:rsid w:val="00FA063F"/>
    <w:rsid w:val="00FB556F"/>
    <w:rsid w:val="00FC7852"/>
    <w:rsid w:val="00FD3117"/>
    <w:rsid w:val="00FD34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8E3867"/>
    <w:rPr>
      <w:rFonts w:ascii="Tahoma" w:hAnsi="Tahoma" w:cs="Tahoma"/>
      <w:sz w:val="16"/>
      <w:szCs w:val="16"/>
    </w:rPr>
  </w:style>
  <w:style w:type="character" w:styleId="Hyperlink">
    <w:name w:val="Hyperlink"/>
    <w:rsid w:val="0059508F"/>
    <w:rPr>
      <w:color w:val="0000FF"/>
      <w:u w:val="single"/>
    </w:rPr>
  </w:style>
  <w:style w:type="paragraph" w:styleId="Header">
    <w:name w:val="header"/>
    <w:basedOn w:val="Normal"/>
    <w:rsid w:val="0059508F"/>
    <w:pPr>
      <w:tabs>
        <w:tab w:val="center" w:pos="4320"/>
        <w:tab w:val="right" w:pos="8640"/>
      </w:tabs>
    </w:pPr>
  </w:style>
  <w:style w:type="character" w:customStyle="1" w:styleId="gmaildefault">
    <w:name w:val="gmail_default"/>
    <w:basedOn w:val="DefaultParagraphFont"/>
    <w:rsid w:val="00906D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8E3867"/>
    <w:rPr>
      <w:rFonts w:ascii="Tahoma" w:hAnsi="Tahoma" w:cs="Tahoma"/>
      <w:sz w:val="16"/>
      <w:szCs w:val="16"/>
    </w:rPr>
  </w:style>
  <w:style w:type="character" w:styleId="Hyperlink">
    <w:name w:val="Hyperlink"/>
    <w:rsid w:val="0059508F"/>
    <w:rPr>
      <w:color w:val="0000FF"/>
      <w:u w:val="single"/>
    </w:rPr>
  </w:style>
  <w:style w:type="paragraph" w:styleId="Header">
    <w:name w:val="header"/>
    <w:basedOn w:val="Normal"/>
    <w:rsid w:val="0059508F"/>
    <w:pPr>
      <w:tabs>
        <w:tab w:val="center" w:pos="4320"/>
        <w:tab w:val="right" w:pos="8640"/>
      </w:tabs>
    </w:pPr>
  </w:style>
  <w:style w:type="character" w:customStyle="1" w:styleId="gmaildefault">
    <w:name w:val="gmail_default"/>
    <w:basedOn w:val="DefaultParagraphFont"/>
    <w:rsid w:val="00906D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428312">
      <w:bodyDiv w:val="1"/>
      <w:marLeft w:val="0"/>
      <w:marRight w:val="0"/>
      <w:marTop w:val="0"/>
      <w:marBottom w:val="0"/>
      <w:divBdr>
        <w:top w:val="none" w:sz="0" w:space="0" w:color="auto"/>
        <w:left w:val="none" w:sz="0" w:space="0" w:color="auto"/>
        <w:bottom w:val="none" w:sz="0" w:space="0" w:color="auto"/>
        <w:right w:val="none" w:sz="0" w:space="0" w:color="auto"/>
      </w:divBdr>
      <w:divsChild>
        <w:div w:id="1484198115">
          <w:marLeft w:val="0"/>
          <w:marRight w:val="0"/>
          <w:marTop w:val="0"/>
          <w:marBottom w:val="0"/>
          <w:divBdr>
            <w:top w:val="none" w:sz="0" w:space="0" w:color="auto"/>
            <w:left w:val="none" w:sz="0" w:space="0" w:color="auto"/>
            <w:bottom w:val="none" w:sz="0" w:space="0" w:color="auto"/>
            <w:right w:val="none" w:sz="0" w:space="0" w:color="auto"/>
          </w:divBdr>
        </w:div>
        <w:div w:id="1705669686">
          <w:marLeft w:val="0"/>
          <w:marRight w:val="0"/>
          <w:marTop w:val="0"/>
          <w:marBottom w:val="0"/>
          <w:divBdr>
            <w:top w:val="none" w:sz="0" w:space="0" w:color="auto"/>
            <w:left w:val="none" w:sz="0" w:space="0" w:color="auto"/>
            <w:bottom w:val="none" w:sz="0" w:space="0" w:color="auto"/>
            <w:right w:val="none" w:sz="0" w:space="0" w:color="auto"/>
          </w:divBdr>
        </w:div>
        <w:div w:id="1766341671">
          <w:marLeft w:val="0"/>
          <w:marRight w:val="0"/>
          <w:marTop w:val="0"/>
          <w:marBottom w:val="0"/>
          <w:divBdr>
            <w:top w:val="none" w:sz="0" w:space="0" w:color="auto"/>
            <w:left w:val="none" w:sz="0" w:space="0" w:color="auto"/>
            <w:bottom w:val="none" w:sz="0" w:space="0" w:color="auto"/>
            <w:right w:val="none" w:sz="0" w:space="0" w:color="auto"/>
          </w:divBdr>
        </w:div>
        <w:div w:id="898708066">
          <w:marLeft w:val="0"/>
          <w:marRight w:val="0"/>
          <w:marTop w:val="0"/>
          <w:marBottom w:val="0"/>
          <w:divBdr>
            <w:top w:val="none" w:sz="0" w:space="0" w:color="auto"/>
            <w:left w:val="none" w:sz="0" w:space="0" w:color="auto"/>
            <w:bottom w:val="none" w:sz="0" w:space="0" w:color="auto"/>
            <w:right w:val="none" w:sz="0" w:space="0" w:color="auto"/>
          </w:divBdr>
        </w:div>
        <w:div w:id="2071610026">
          <w:marLeft w:val="0"/>
          <w:marRight w:val="0"/>
          <w:marTop w:val="0"/>
          <w:marBottom w:val="0"/>
          <w:divBdr>
            <w:top w:val="none" w:sz="0" w:space="0" w:color="auto"/>
            <w:left w:val="none" w:sz="0" w:space="0" w:color="auto"/>
            <w:bottom w:val="none" w:sz="0" w:space="0" w:color="auto"/>
            <w:right w:val="none" w:sz="0" w:space="0" w:color="auto"/>
          </w:divBdr>
        </w:div>
      </w:divsChild>
    </w:div>
    <w:div w:id="212741633">
      <w:bodyDiv w:val="1"/>
      <w:marLeft w:val="0"/>
      <w:marRight w:val="0"/>
      <w:marTop w:val="0"/>
      <w:marBottom w:val="0"/>
      <w:divBdr>
        <w:top w:val="none" w:sz="0" w:space="0" w:color="auto"/>
        <w:left w:val="none" w:sz="0" w:space="0" w:color="auto"/>
        <w:bottom w:val="none" w:sz="0" w:space="0" w:color="auto"/>
        <w:right w:val="none" w:sz="0" w:space="0" w:color="auto"/>
      </w:divBdr>
    </w:div>
    <w:div w:id="807163678">
      <w:bodyDiv w:val="1"/>
      <w:marLeft w:val="0"/>
      <w:marRight w:val="0"/>
      <w:marTop w:val="0"/>
      <w:marBottom w:val="0"/>
      <w:divBdr>
        <w:top w:val="none" w:sz="0" w:space="0" w:color="auto"/>
        <w:left w:val="none" w:sz="0" w:space="0" w:color="auto"/>
        <w:bottom w:val="none" w:sz="0" w:space="0" w:color="auto"/>
        <w:right w:val="none" w:sz="0" w:space="0" w:color="auto"/>
      </w:divBdr>
      <w:divsChild>
        <w:div w:id="690298768">
          <w:marLeft w:val="0"/>
          <w:marRight w:val="0"/>
          <w:marTop w:val="0"/>
          <w:marBottom w:val="0"/>
          <w:divBdr>
            <w:top w:val="none" w:sz="0" w:space="0" w:color="auto"/>
            <w:left w:val="none" w:sz="0" w:space="0" w:color="auto"/>
            <w:bottom w:val="none" w:sz="0" w:space="0" w:color="auto"/>
            <w:right w:val="none" w:sz="0" w:space="0" w:color="auto"/>
          </w:divBdr>
        </w:div>
        <w:div w:id="1457870768">
          <w:marLeft w:val="0"/>
          <w:marRight w:val="0"/>
          <w:marTop w:val="0"/>
          <w:marBottom w:val="0"/>
          <w:divBdr>
            <w:top w:val="none" w:sz="0" w:space="0" w:color="auto"/>
            <w:left w:val="none" w:sz="0" w:space="0" w:color="auto"/>
            <w:bottom w:val="none" w:sz="0" w:space="0" w:color="auto"/>
            <w:right w:val="none" w:sz="0" w:space="0" w:color="auto"/>
          </w:divBdr>
        </w:div>
        <w:div w:id="299579657">
          <w:marLeft w:val="0"/>
          <w:marRight w:val="0"/>
          <w:marTop w:val="0"/>
          <w:marBottom w:val="0"/>
          <w:divBdr>
            <w:top w:val="none" w:sz="0" w:space="0" w:color="auto"/>
            <w:left w:val="none" w:sz="0" w:space="0" w:color="auto"/>
            <w:bottom w:val="none" w:sz="0" w:space="0" w:color="auto"/>
            <w:right w:val="none" w:sz="0" w:space="0" w:color="auto"/>
          </w:divBdr>
        </w:div>
      </w:divsChild>
    </w:div>
    <w:div w:id="924147235">
      <w:bodyDiv w:val="1"/>
      <w:marLeft w:val="0"/>
      <w:marRight w:val="0"/>
      <w:marTop w:val="0"/>
      <w:marBottom w:val="0"/>
      <w:divBdr>
        <w:top w:val="none" w:sz="0" w:space="0" w:color="auto"/>
        <w:left w:val="none" w:sz="0" w:space="0" w:color="auto"/>
        <w:bottom w:val="none" w:sz="0" w:space="0" w:color="auto"/>
        <w:right w:val="none" w:sz="0" w:space="0" w:color="auto"/>
      </w:divBdr>
      <w:divsChild>
        <w:div w:id="805050898">
          <w:marLeft w:val="0"/>
          <w:marRight w:val="0"/>
          <w:marTop w:val="0"/>
          <w:marBottom w:val="0"/>
          <w:divBdr>
            <w:top w:val="none" w:sz="0" w:space="0" w:color="auto"/>
            <w:left w:val="none" w:sz="0" w:space="0" w:color="auto"/>
            <w:bottom w:val="none" w:sz="0" w:space="0" w:color="auto"/>
            <w:right w:val="none" w:sz="0" w:space="0" w:color="auto"/>
          </w:divBdr>
        </w:div>
        <w:div w:id="962154705">
          <w:marLeft w:val="0"/>
          <w:marRight w:val="0"/>
          <w:marTop w:val="0"/>
          <w:marBottom w:val="0"/>
          <w:divBdr>
            <w:top w:val="none" w:sz="0" w:space="0" w:color="auto"/>
            <w:left w:val="none" w:sz="0" w:space="0" w:color="auto"/>
            <w:bottom w:val="none" w:sz="0" w:space="0" w:color="auto"/>
            <w:right w:val="none" w:sz="0" w:space="0" w:color="auto"/>
          </w:divBdr>
        </w:div>
        <w:div w:id="1916014007">
          <w:marLeft w:val="0"/>
          <w:marRight w:val="0"/>
          <w:marTop w:val="0"/>
          <w:marBottom w:val="0"/>
          <w:divBdr>
            <w:top w:val="none" w:sz="0" w:space="0" w:color="auto"/>
            <w:left w:val="none" w:sz="0" w:space="0" w:color="auto"/>
            <w:bottom w:val="none" w:sz="0" w:space="0" w:color="auto"/>
            <w:right w:val="none" w:sz="0" w:space="0" w:color="auto"/>
          </w:divBdr>
        </w:div>
      </w:divsChild>
    </w:div>
    <w:div w:id="1020207462">
      <w:bodyDiv w:val="1"/>
      <w:marLeft w:val="0"/>
      <w:marRight w:val="0"/>
      <w:marTop w:val="0"/>
      <w:marBottom w:val="0"/>
      <w:divBdr>
        <w:top w:val="none" w:sz="0" w:space="0" w:color="auto"/>
        <w:left w:val="none" w:sz="0" w:space="0" w:color="auto"/>
        <w:bottom w:val="none" w:sz="0" w:space="0" w:color="auto"/>
        <w:right w:val="none" w:sz="0" w:space="0" w:color="auto"/>
      </w:divBdr>
      <w:divsChild>
        <w:div w:id="1625503076">
          <w:marLeft w:val="0"/>
          <w:marRight w:val="0"/>
          <w:marTop w:val="0"/>
          <w:marBottom w:val="0"/>
          <w:divBdr>
            <w:top w:val="none" w:sz="0" w:space="0" w:color="auto"/>
            <w:left w:val="none" w:sz="0" w:space="0" w:color="auto"/>
            <w:bottom w:val="none" w:sz="0" w:space="0" w:color="auto"/>
            <w:right w:val="none" w:sz="0" w:space="0" w:color="auto"/>
          </w:divBdr>
        </w:div>
        <w:div w:id="1221329641">
          <w:marLeft w:val="0"/>
          <w:marRight w:val="0"/>
          <w:marTop w:val="0"/>
          <w:marBottom w:val="0"/>
          <w:divBdr>
            <w:top w:val="none" w:sz="0" w:space="0" w:color="auto"/>
            <w:left w:val="none" w:sz="0" w:space="0" w:color="auto"/>
            <w:bottom w:val="none" w:sz="0" w:space="0" w:color="auto"/>
            <w:right w:val="none" w:sz="0" w:space="0" w:color="auto"/>
          </w:divBdr>
        </w:div>
      </w:divsChild>
    </w:div>
    <w:div w:id="1650599286">
      <w:bodyDiv w:val="1"/>
      <w:marLeft w:val="0"/>
      <w:marRight w:val="0"/>
      <w:marTop w:val="0"/>
      <w:marBottom w:val="0"/>
      <w:divBdr>
        <w:top w:val="none" w:sz="0" w:space="0" w:color="auto"/>
        <w:left w:val="none" w:sz="0" w:space="0" w:color="auto"/>
        <w:bottom w:val="none" w:sz="0" w:space="0" w:color="auto"/>
        <w:right w:val="none" w:sz="0" w:space="0" w:color="auto"/>
      </w:divBdr>
    </w:div>
    <w:div w:id="1907453151">
      <w:bodyDiv w:val="1"/>
      <w:marLeft w:val="0"/>
      <w:marRight w:val="0"/>
      <w:marTop w:val="0"/>
      <w:marBottom w:val="0"/>
      <w:divBdr>
        <w:top w:val="none" w:sz="0" w:space="0" w:color="auto"/>
        <w:left w:val="none" w:sz="0" w:space="0" w:color="auto"/>
        <w:bottom w:val="none" w:sz="0" w:space="0" w:color="auto"/>
        <w:right w:val="none" w:sz="0" w:space="0" w:color="auto"/>
      </w:divBdr>
    </w:div>
    <w:div w:id="2027362562">
      <w:bodyDiv w:val="1"/>
      <w:marLeft w:val="0"/>
      <w:marRight w:val="0"/>
      <w:marTop w:val="0"/>
      <w:marBottom w:val="0"/>
      <w:divBdr>
        <w:top w:val="none" w:sz="0" w:space="0" w:color="auto"/>
        <w:left w:val="none" w:sz="0" w:space="0" w:color="auto"/>
        <w:bottom w:val="none" w:sz="0" w:space="0" w:color="auto"/>
        <w:right w:val="none" w:sz="0" w:space="0" w:color="auto"/>
      </w:divBdr>
      <w:divsChild>
        <w:div w:id="1199050175">
          <w:marLeft w:val="0"/>
          <w:marRight w:val="0"/>
          <w:marTop w:val="0"/>
          <w:marBottom w:val="0"/>
          <w:divBdr>
            <w:top w:val="none" w:sz="0" w:space="0" w:color="auto"/>
            <w:left w:val="none" w:sz="0" w:space="0" w:color="auto"/>
            <w:bottom w:val="none" w:sz="0" w:space="0" w:color="auto"/>
            <w:right w:val="none" w:sz="0" w:space="0" w:color="auto"/>
          </w:divBdr>
        </w:div>
        <w:div w:id="1384063301">
          <w:marLeft w:val="0"/>
          <w:marRight w:val="0"/>
          <w:marTop w:val="0"/>
          <w:marBottom w:val="0"/>
          <w:divBdr>
            <w:top w:val="none" w:sz="0" w:space="0" w:color="auto"/>
            <w:left w:val="none" w:sz="0" w:space="0" w:color="auto"/>
            <w:bottom w:val="none" w:sz="0" w:space="0" w:color="auto"/>
            <w:right w:val="none" w:sz="0" w:space="0" w:color="auto"/>
          </w:divBdr>
        </w:div>
        <w:div w:id="89551122">
          <w:marLeft w:val="0"/>
          <w:marRight w:val="0"/>
          <w:marTop w:val="0"/>
          <w:marBottom w:val="0"/>
          <w:divBdr>
            <w:top w:val="none" w:sz="0" w:space="0" w:color="auto"/>
            <w:left w:val="none" w:sz="0" w:space="0" w:color="auto"/>
            <w:bottom w:val="none" w:sz="0" w:space="0" w:color="auto"/>
            <w:right w:val="none" w:sz="0" w:space="0" w:color="auto"/>
          </w:divBdr>
          <w:divsChild>
            <w:div w:id="1164514449">
              <w:marLeft w:val="0"/>
              <w:marRight w:val="0"/>
              <w:marTop w:val="0"/>
              <w:marBottom w:val="0"/>
              <w:divBdr>
                <w:top w:val="none" w:sz="0" w:space="0" w:color="auto"/>
                <w:left w:val="none" w:sz="0" w:space="0" w:color="auto"/>
                <w:bottom w:val="none" w:sz="0" w:space="0" w:color="auto"/>
                <w:right w:val="none" w:sz="0" w:space="0" w:color="auto"/>
              </w:divBdr>
              <w:divsChild>
                <w:div w:id="1840463844">
                  <w:marLeft w:val="0"/>
                  <w:marRight w:val="0"/>
                  <w:marTop w:val="0"/>
                  <w:marBottom w:val="0"/>
                  <w:divBdr>
                    <w:top w:val="none" w:sz="0" w:space="0" w:color="auto"/>
                    <w:left w:val="none" w:sz="0" w:space="0" w:color="auto"/>
                    <w:bottom w:val="none" w:sz="0" w:space="0" w:color="auto"/>
                    <w:right w:val="none" w:sz="0" w:space="0" w:color="auto"/>
                  </w:divBdr>
                </w:div>
                <w:div w:id="720633928">
                  <w:marLeft w:val="0"/>
                  <w:marRight w:val="0"/>
                  <w:marTop w:val="0"/>
                  <w:marBottom w:val="0"/>
                  <w:divBdr>
                    <w:top w:val="none" w:sz="0" w:space="0" w:color="auto"/>
                    <w:left w:val="none" w:sz="0" w:space="0" w:color="auto"/>
                    <w:bottom w:val="none" w:sz="0" w:space="0" w:color="auto"/>
                    <w:right w:val="none" w:sz="0" w:space="0" w:color="auto"/>
                  </w:divBdr>
                  <w:divsChild>
                    <w:div w:id="50443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722</Words>
  <Characters>3596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VIA FAX</vt:lpstr>
    </vt:vector>
  </TitlesOfParts>
  <Company>CWA</Company>
  <LinksUpToDate>false</LinksUpToDate>
  <CharactersWithSpaces>4310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VIA FAX</dc:title>
  <dc:creator>District Office</dc:creator>
  <cp:lastModifiedBy>Valerie Katich</cp:lastModifiedBy>
  <cp:revision>2</cp:revision>
  <cp:lastPrinted>2019-05-31T21:39:00Z</cp:lastPrinted>
  <dcterms:created xsi:type="dcterms:W3CDTF">2019-08-19T19:02:00Z</dcterms:created>
  <dcterms:modified xsi:type="dcterms:W3CDTF">2019-08-19T19:02:00Z</dcterms:modified>
</cp:coreProperties>
</file>